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                        </w:t>
      </w:r>
      <w:r>
        <w:rPr>
          <w:rFonts w:hint="eastAsia"/>
          <w:sz w:val="28"/>
          <w:szCs w:val="28"/>
          <w:lang w:eastAsia="zh-CN"/>
        </w:rPr>
        <w:t>关于土改的思考</w:t>
      </w:r>
    </w:p>
    <w:p>
      <w:pPr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                                    </w:t>
      </w:r>
      <w:r>
        <w:rPr>
          <w:rFonts w:hint="eastAsia"/>
          <w:sz w:val="28"/>
          <w:szCs w:val="28"/>
          <w:lang w:eastAsia="zh-CN"/>
        </w:rPr>
        <w:t>李昀桑</w:t>
      </w:r>
    </w:p>
    <w:p>
      <w:pPr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    二十世纪四五十年代之交中国共产党领导的一</w:t>
      </w:r>
      <w:r>
        <w:rPr>
          <w:rFonts w:hint="eastAsia"/>
          <w:sz w:val="28"/>
          <w:szCs w:val="28"/>
          <w:lang w:eastAsia="zh-CN"/>
        </w:rPr>
        <w:t>场轰轰烈烈的土改运动，以阶级作为基本标准，通过土地的重新分配，对乡村社会进行了彻底的结构重组，解构了农村旧有的权力体系，重构了农村的生产关系、生活秩序和农民生活，进而深刻地影响了整个农村的政治和文化进程，并将这一影响延续至其后相当长的时期。它不仅成为共产党和新中国社会改造的重要环节，彻底改变了原有的乡村结构，同时也改变了农民的感觉结构，通过诉苦动员等方式，询唤与塑造了农民的阶级意识，使之与国家意识形态产生更紧密也更复杂的联系。</w:t>
      </w:r>
    </w:p>
    <w:p>
      <w:pPr>
        <w:ind w:firstLine="560" w:firstLineChars="20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在土地改革中，“</w:t>
      </w:r>
      <w:r>
        <w:rPr>
          <w:rFonts w:hint="eastAsia"/>
          <w:color w:val="auto"/>
          <w:sz w:val="28"/>
          <w:szCs w:val="28"/>
          <w:lang w:val="en-US" w:eastAsia="zh-CN"/>
        </w:rPr>
        <w:t>几乎没有比‘翻身’这个词能更有力的表达革命过程的实质了”，这个</w:t>
      </w:r>
      <w:r>
        <w:rPr>
          <w:rFonts w:hint="eastAsia"/>
          <w:sz w:val="28"/>
          <w:szCs w:val="28"/>
          <w:lang w:val="en-US" w:eastAsia="zh-CN"/>
        </w:rPr>
        <w:t>动作是土改运动中最为频繁出现的语汇，也是对土改最生动形象的描述概括——“</w:t>
      </w:r>
      <w:bookmarkStart w:id="0" w:name="_GoBack"/>
      <w:bookmarkEnd w:id="0"/>
      <w:r>
        <w:rPr>
          <w:rFonts w:hint="eastAsia"/>
          <w:color w:val="FF0000"/>
          <w:sz w:val="28"/>
          <w:szCs w:val="28"/>
          <w:lang w:val="en-US" w:eastAsia="zh-CN"/>
        </w:rPr>
        <w:t>对于中国几亿无地和少地的农民来说，这意味着</w:t>
      </w:r>
      <w:r>
        <w:rPr>
          <w:rFonts w:hint="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站起来</w:t>
      </w:r>
      <w:r>
        <w:rPr>
          <w:rFonts w:hint="eastAsia"/>
          <w:color w:val="FF0000"/>
          <w:sz w:val="28"/>
          <w:szCs w:val="28"/>
          <w:lang w:val="en-US" w:eastAsia="zh-CN"/>
        </w:rPr>
        <w:t>，打碎地主的枷锁，</w:t>
      </w:r>
      <w:r>
        <w:rPr>
          <w:rFonts w:hint="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获得土地、牲畜、农具和房屋”，意味着农民“自己站起来，</w:t>
      </w:r>
      <w:r>
        <w:rPr>
          <w:rFonts w:hint="eastAsia"/>
          <w:color w:val="FF0000"/>
          <w:sz w:val="28"/>
          <w:szCs w:val="28"/>
          <w:lang w:val="en-US" w:eastAsia="zh-CN"/>
        </w:rPr>
        <w:t>获取应有的权利，享受应得的东西。”更为重要的是，“这是一场激发农民破除</w:t>
      </w:r>
      <w:r>
        <w:rPr>
          <w:rFonts w:hint="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久已养成的</w:t>
      </w:r>
      <w:r>
        <w:rPr>
          <w:rFonts w:hint="eastAsia"/>
          <w:color w:val="FF0000"/>
          <w:sz w:val="28"/>
          <w:szCs w:val="28"/>
          <w:lang w:val="en-US" w:eastAsia="zh-CN"/>
        </w:rPr>
        <w:t>卑怯心理和改变附庸地位的斗争，奋起反抗长期压迫他们的人的斗争。</w:t>
      </w:r>
      <w:r>
        <w:rPr>
          <w:rFonts w:hint="eastAsia"/>
          <w:sz w:val="28"/>
          <w:szCs w:val="28"/>
          <w:lang w:val="en-US" w:eastAsia="zh-CN"/>
        </w:rPr>
        <w:t>”在我们的历史叙述中，</w:t>
      </w:r>
      <w:r>
        <w:rPr>
          <w:rFonts w:hint="eastAsia"/>
          <w:color w:val="FF0000"/>
          <w:sz w:val="28"/>
          <w:szCs w:val="28"/>
          <w:lang w:val="en-US" w:eastAsia="zh-CN"/>
        </w:rPr>
        <w:t>翻身与“发动贫雇”的阶级斗争话语相结合而高度政治化，并逐渐成为通过阶级斗争的革命方式解决中国土地问题的政治隐喻，</w:t>
      </w:r>
      <w:r>
        <w:rPr>
          <w:rFonts w:hint="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成为中国乡村革命的象征。</w:t>
      </w:r>
    </w:p>
    <w:p>
      <w:pPr>
        <w:ind w:firstLine="560" w:firstLineChars="200"/>
        <w:rPr>
          <w:rFonts w:hint="eastAsia"/>
          <w:color w:val="FF0000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虽然中国乡村早已存在各种等级差别，但把这些等级的不同转化为地主与农民，贫农，雇农的阶级对立确实是一件非常现代性的工作。显然运用阶级和阶级斗争的观点来看待中国乡村的社会关系，并不是自新中国成立前后才开始。比起这种容易寻找的“</w:t>
      </w:r>
      <w:r>
        <w:rPr>
          <w:rFonts w:hint="eastAsia"/>
          <w:color w:val="FF0000"/>
          <w:sz w:val="28"/>
          <w:szCs w:val="28"/>
          <w:lang w:val="en-US" w:eastAsia="zh-CN"/>
        </w:rPr>
        <w:t>阶级”的起源</w:t>
      </w:r>
      <w:r>
        <w:rPr>
          <w:rFonts w:hint="eastAsia"/>
          <w:sz w:val="28"/>
          <w:szCs w:val="28"/>
          <w:lang w:val="en-US" w:eastAsia="zh-CN"/>
        </w:rPr>
        <w:t>，更为隐蔽的是对</w:t>
      </w:r>
      <w:r>
        <w:rPr>
          <w:rFonts w:hint="eastAsia"/>
          <w:color w:val="FF0000"/>
          <w:sz w:val="28"/>
          <w:szCs w:val="28"/>
          <w:lang w:val="en-US" w:eastAsia="zh-CN"/>
        </w:rPr>
        <w:t>“阶级”单纯经济角度的本质化理解</w:t>
      </w:r>
      <w:r>
        <w:rPr>
          <w:rFonts w:hint="eastAsia"/>
          <w:sz w:val="28"/>
          <w:szCs w:val="28"/>
          <w:lang w:val="en-US" w:eastAsia="zh-CN"/>
        </w:rPr>
        <w:t>。长期以来，</w:t>
      </w:r>
      <w:r>
        <w:rPr>
          <w:rFonts w:hint="eastAsia"/>
          <w:color w:val="FF0000"/>
          <w:sz w:val="28"/>
          <w:szCs w:val="28"/>
          <w:lang w:val="en-US" w:eastAsia="zh-CN"/>
        </w:rPr>
        <w:t>通过阶级斗争改变土地制度的土地改革是否使农民获得了实利，是否损害了农民利益，是否真正促进了农村经济增长一直是经济史家争论的重要问题。</w:t>
      </w:r>
    </w:p>
    <w:p>
      <w:pPr>
        <w:ind w:firstLine="560" w:firstLineChars="20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只有当通过诉苦会上的诉苦、批斗，农民个体被从乡村土地中询唤出来，并卷入到一种集体性身份认同的建构过程之中的时候，“阶级”才存在——这是一个特殊的历史时刻，个人有意识地确立自身的道德政治地位，并被卷入具体斗争的战场。在这样的时刻，不是更早也不是更迟，可以说，阶级出现了。</w:t>
      </w:r>
    </w:p>
    <w:p>
      <w:pPr>
        <w:ind w:firstLine="560" w:firstLineChars="20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诉苦会上，农民通过言语的诉苦之后，更多的时候，那些被表达出来的仇恨和苦难，凝结成了一种群体性的感情——“人们只有一个感情——报复！他们要泄恨，从祖宗起就被压迫的苦痛，这几千年来的深仇大恨，他们把所有的怨苦都集中到他一个人身上了。他们恨不得能吃了他。”在这种感情中，群众的每一个具体的组成者消失了。</w:t>
      </w:r>
    </w:p>
    <w:p>
      <w:pPr>
        <w:ind w:firstLine="560" w:firstLineChars="200"/>
        <w:rPr>
          <w:rFonts w:hint="eastAsia"/>
          <w:color w:val="FF0000"/>
          <w:sz w:val="28"/>
          <w:szCs w:val="28"/>
          <w:lang w:val="en-US" w:eastAsia="zh-CN"/>
        </w:rPr>
      </w:pPr>
      <w:r>
        <w:rPr>
          <w:rFonts w:hint="eastAsia"/>
          <w:color w:val="FF0000"/>
          <w:sz w:val="28"/>
          <w:szCs w:val="28"/>
          <w:lang w:val="en-US" w:eastAsia="zh-CN"/>
        </w:rPr>
        <w:t>作为一种现代政治范畴的“阶级”，</w:t>
      </w:r>
      <w:r>
        <w:rPr>
          <w:rFonts w:hint="eastAsia"/>
          <w:sz w:val="28"/>
          <w:szCs w:val="28"/>
          <w:lang w:val="en-US" w:eastAsia="zh-CN"/>
        </w:rPr>
        <w:t>一方面是一种通过人的经济地位确立的自我意识，因此，从表面上看，这一自我意识具有神圣的、不可质询的客观性，另一方面，与所有现代性范畴一样，“阶级”又同时是通过共同的价值、历史和象征性行为表达的自我意识，在这种意义上，“阶级”其实是一种特殊的集体身份。这种集体身份正如族群、种族、社会集团一样，要有集合性的符号和合法性来源，即代表这种集体身份，可以使一定社会范围内的社会成员认同这种集体身份。</w:t>
      </w:r>
      <w:r>
        <w:rPr>
          <w:rFonts w:hint="eastAsia"/>
          <w:color w:val="FF0000"/>
          <w:sz w:val="28"/>
          <w:szCs w:val="28"/>
          <w:lang w:val="en-US" w:eastAsia="zh-CN"/>
        </w:rPr>
        <w:t>“阶级”的存在是由于阶级成员的认同和某种共同的感情。</w:t>
      </w:r>
      <w:r>
        <w:rPr>
          <w:rFonts w:hint="eastAsia"/>
          <w:sz w:val="28"/>
          <w:szCs w:val="28"/>
          <w:lang w:val="en-US" w:eastAsia="zh-CN"/>
        </w:rPr>
        <w:t>从这个意义上来说，对阶级的认同同样需要想象，需要寻找和创造共同的历史。</w:t>
      </w:r>
      <w:r>
        <w:rPr>
          <w:rFonts w:hint="eastAsia"/>
          <w:color w:val="FF0000"/>
          <w:sz w:val="28"/>
          <w:szCs w:val="28"/>
          <w:lang w:val="en-US" w:eastAsia="zh-CN"/>
        </w:rPr>
        <w:t>具体落实在“翻身”层面，就是农民在怎样的情形下产生仇恨意识，并在仪式性的打倒地主阶级的斗争中确立其阶级主体性。</w:t>
      </w:r>
    </w:p>
    <w:p>
      <w:pPr>
        <w:ind w:firstLine="560" w:firstLineChars="20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如果将二十世纪的中国看作是一个国家向农村社会不断渗透的过程，但在二十世纪上半期，这种渗透的程度仍然是相当有限的。在1940年代中期到1950年代初的全国大规模的土地改革发生之前，中国农村的社会生活，在很大程度上仍然是一个相对自然的过程。传统农村社会相对的自治性，乡村精英在秩序的建构、调节中起着主导作用，表现之一就是代表村庄与官府打交道。既因为官府无力深入村庄实行直接的管理，也因为在传统农业社会可以降低行政成本。乡村精英的地位通常与其维护家族村落利益的能力相关，具有保护村民整体利益的功能。只是到了二十世纪，随着乡绅阶层的退隐，各种投机性人物才攫取了这种地位。</w:t>
      </w:r>
    </w:p>
    <w:p>
      <w:pPr>
        <w:ind w:firstLine="560" w:firstLineChars="20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大量的土改史料显示，“地主”在土地斗争中并不是唯一的问题，甚至可以说不是主要的问题。在翻身话语中，地主作为一个不事农业生产、阻碍生产力发展的封建剥削阶级而在消失之列则是一种逻辑“共识”。以“阶级斗争”理论来启蒙和动员民众的共产党人，要将这种抽象的理论转化为农民内在的要求，必须将其转化为农民亟需解决的主要矛盾和可以理解的语言，才能完成凝聚农民的阶级意识这一艰巨的使命。因此，能否成为一个真正的阶级战士，取决于他是否能够最终克服他的个人仇恨，将具体可感的个人仇恨置换为高度抽象的“阶级仇恨”。</w:t>
      </w:r>
    </w:p>
    <w:p>
      <w:pPr>
        <w:ind w:firstLine="560" w:firstLineChars="20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作为中国革命的一个重要组成部分的农民革命，主要是发动其参与、推动革命的发展，而不能停留在传统农民的情感特质中。在革命话语与农民话语之间，前者是一个更高的层次，也是统摄后者，教育后者的绝对权威。其基本逻辑是把革命不断向前推进的基本动力。如果把农民的阶级主体性仅仅定义在土地和劳动这一层面，就容易与革命的整体性脱节。于是有着全新政治诉求，以当时世界最先锋的理论“阶级斗争”来启蒙和动员农民的共产党人，要将这种抽象的理论和革命的远大理想转化为农民的内在要求，必须采用农民能够接受的方式，将其转化为农民理解的语言，进而达到发动农民、教育农民的效果。</w:t>
      </w:r>
    </w:p>
    <w:p>
      <w:pPr>
        <w:ind w:firstLine="560" w:firstLineChars="200"/>
        <w:rPr>
          <w:rFonts w:hint="eastAsia"/>
          <w:color w:val="FF0000"/>
          <w:sz w:val="28"/>
          <w:szCs w:val="28"/>
          <w:lang w:val="en-US" w:eastAsia="zh-CN"/>
        </w:rPr>
      </w:pPr>
      <w:r>
        <w:rPr>
          <w:rFonts w:hint="eastAsia"/>
          <w:color w:val="FF0000"/>
          <w:sz w:val="28"/>
          <w:szCs w:val="28"/>
          <w:lang w:val="en-US" w:eastAsia="zh-CN"/>
        </w:rPr>
        <w:t>农民作为一种政治身份，作为意识形态的组成部分，是一个典型的现代性范畴。因此，只有当我们将农民这一身份认同作为话语或意识形态中的一个问题，置于历史的背景中研究，才能使我们认清“农民”一词掩盖下的群体和个人的差异，以及它本身含义的历史的变化，从这个意义上说乡土社会亦然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moder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decorative"/>
    <w:pitch w:val="default"/>
    <w:sig w:usb0="E00002FF" w:usb1="4000ACFF" w:usb2="00000001" w:usb3="00000000" w:csb0="2000019F" w:csb1="00000000"/>
  </w:font>
  <w:font w:name="Arial">
    <w:panose1 w:val="020B0604020202020204"/>
    <w:charset w:val="01"/>
    <w:family w:val="decorative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swiss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swiss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roman"/>
    <w:pitch w:val="default"/>
    <w:sig w:usb0="E00002FF" w:usb1="4000ACFF" w:usb2="00000001" w:usb3="00000000" w:csb0="2000019F" w:csb1="00000000"/>
  </w:font>
  <w:font w:name="Arial">
    <w:panose1 w:val="020B0604020202020204"/>
    <w:charset w:val="01"/>
    <w:family w:val="roman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decorative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swiss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decorative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modern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E4916A1"/>
    <w:rsid w:val="110B2634"/>
    <w:rsid w:val="16A473E2"/>
    <w:rsid w:val="2E4916A1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Office_10.1.0.5346_F1E327BC-269C-435d-A152-05C5408002CA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2015-11-01T13:11:00Z</dcterms:created>
  <dc:creator>win7</dc:creator>
  <cp:lastModifiedBy>win7</cp:lastModifiedBy>
  <dcterms:modified xsi:type="dcterms:W3CDTF">2015-11-03T08:02:01Z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2052-10.1.0.5346</vt:lpwstr>
  </property>
</Properties>
</file>